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1F" w:rsidRDefault="0002571F">
      <w:pPr>
        <w:jc w:val="both"/>
      </w:pPr>
      <w:bookmarkStart w:id="0" w:name="_GoBack"/>
      <w:bookmarkEnd w:id="0"/>
    </w:p>
    <w:p w:rsidR="0002571F" w:rsidRDefault="0002571F" w:rsidP="0002571F">
      <w:pPr>
        <w:jc w:val="both"/>
      </w:pPr>
      <w:r>
        <w:t>8. §</w:t>
      </w:r>
    </w:p>
    <w:p w:rsidR="0002571F" w:rsidRDefault="0002571F" w:rsidP="0002571F">
      <w:pPr>
        <w:jc w:val="both"/>
      </w:pPr>
      <w:r>
        <w:t xml:space="preserve"> </w:t>
      </w:r>
    </w:p>
    <w:p w:rsidR="0002571F" w:rsidRDefault="0002571F" w:rsidP="0002571F">
      <w:pPr>
        <w:jc w:val="both"/>
      </w:pPr>
      <w:r>
        <w:t xml:space="preserve">Az </w:t>
      </w:r>
      <w:proofErr w:type="spellStart"/>
      <w:r>
        <w:t>Evt</w:t>
      </w:r>
      <w:proofErr w:type="spellEnd"/>
      <w:r>
        <w:t>. 10. §</w:t>
      </w:r>
      <w:proofErr w:type="spellStart"/>
      <w:r>
        <w:t>-a</w:t>
      </w:r>
      <w:proofErr w:type="spellEnd"/>
      <w:r>
        <w:t xml:space="preserve"> helyébe a következő rendelkezés lép: </w:t>
      </w:r>
    </w:p>
    <w:p w:rsidR="0002571F" w:rsidRDefault="0002571F" w:rsidP="0002571F">
      <w:pPr>
        <w:jc w:val="both"/>
      </w:pPr>
      <w:r>
        <w:t xml:space="preserve"> </w:t>
      </w:r>
    </w:p>
    <w:p w:rsidR="0002571F" w:rsidRDefault="0002571F" w:rsidP="0002571F">
      <w:pPr>
        <w:jc w:val="both"/>
      </w:pPr>
      <w:r>
        <w:t xml:space="preserve">„10. § (1) Az egyes erdőtervezési körzetekben a 7. § (1) bekezdés a), b) vagy c) pontja szerinti természetességi állapotú, az állam 100%-os tulajdonában álló, </w:t>
      </w:r>
      <w:proofErr w:type="spellStart"/>
      <w:r>
        <w:t>Natura</w:t>
      </w:r>
      <w:proofErr w:type="spellEnd"/>
      <w:r>
        <w:t xml:space="preserve"> 2000 rendeltetésű, illetve természetvédelmi, talajvédelmi, tájképvédelmi, vagy közjóléti elsődleges rendeltetésű erdők területének az e törvény hatálybalépését követő </w:t>
      </w:r>
    </w:p>
    <w:p w:rsidR="0002571F" w:rsidRPr="00302432" w:rsidRDefault="0002571F" w:rsidP="0002571F">
      <w:pPr>
        <w:jc w:val="both"/>
      </w:pPr>
      <w:proofErr w:type="gramStart"/>
      <w:r>
        <w:t>a</w:t>
      </w:r>
      <w:proofErr w:type="gramEnd"/>
      <w:r>
        <w:t xml:space="preserve">) első körzeti erdőtervezést követően </w:t>
      </w:r>
      <w:r w:rsidRPr="0002571F">
        <w:rPr>
          <w:strike/>
        </w:rPr>
        <w:t xml:space="preserve">a hegy- vagy dombvidéki erdők </w:t>
      </w:r>
      <w:r w:rsidRPr="0002571F">
        <w:t>legalább e</w:t>
      </w:r>
      <w:r>
        <w:t>gyötöd</w:t>
      </w:r>
      <w:r w:rsidRPr="0002571F">
        <w:rPr>
          <w:strike/>
        </w:rPr>
        <w:t xml:space="preserve">, síkvidéki erdők legalább egytized </w:t>
      </w:r>
      <w:r w:rsidRPr="00302432">
        <w:t xml:space="preserve">részén, </w:t>
      </w:r>
    </w:p>
    <w:p w:rsidR="0002571F" w:rsidRDefault="0002571F" w:rsidP="0002571F">
      <w:pPr>
        <w:jc w:val="both"/>
      </w:pPr>
      <w:r>
        <w:t xml:space="preserve">b) második körzeti erdőtervezést követően </w:t>
      </w:r>
      <w:r w:rsidRPr="0002571F">
        <w:rPr>
          <w:strike/>
        </w:rPr>
        <w:t>a hegy- vagy dombvidéki erdők</w:t>
      </w:r>
      <w:r>
        <w:t xml:space="preserve"> legalább egynegyed, </w:t>
      </w:r>
      <w:r w:rsidRPr="0002571F">
        <w:rPr>
          <w:strike/>
        </w:rPr>
        <w:t xml:space="preserve">síkvidéki erdők legalább </w:t>
      </w:r>
      <w:proofErr w:type="spellStart"/>
      <w:r w:rsidRPr="0002571F">
        <w:rPr>
          <w:strike/>
        </w:rPr>
        <w:t>egynyolcad</w:t>
      </w:r>
      <w:proofErr w:type="spellEnd"/>
      <w:r w:rsidRPr="0002571F">
        <w:rPr>
          <w:strike/>
        </w:rPr>
        <w:t xml:space="preserve"> </w:t>
      </w:r>
      <w:r w:rsidRPr="0002571F">
        <w:t>részén,</w:t>
      </w:r>
      <w:r>
        <w:t xml:space="preserve"> </w:t>
      </w:r>
    </w:p>
    <w:p w:rsidR="0002571F" w:rsidRDefault="0002571F" w:rsidP="0002571F">
      <w:pPr>
        <w:jc w:val="both"/>
      </w:pPr>
      <w:r>
        <w:t xml:space="preserve">c) harmadik körzeti erdőtervezést követően </w:t>
      </w:r>
      <w:r w:rsidRPr="0002571F">
        <w:rPr>
          <w:strike/>
        </w:rPr>
        <w:t>a hegy- vagy dombvidéki erdők legalább</w:t>
      </w:r>
      <w:r>
        <w:t xml:space="preserve"> egyharmad</w:t>
      </w:r>
      <w:r w:rsidRPr="00302432">
        <w:rPr>
          <w:strike/>
        </w:rPr>
        <w:t>,</w:t>
      </w:r>
      <w:r>
        <w:t xml:space="preserve"> </w:t>
      </w:r>
      <w:r w:rsidRPr="0002571F">
        <w:rPr>
          <w:strike/>
        </w:rPr>
        <w:t xml:space="preserve">síkvidéki erdők legalább </w:t>
      </w:r>
      <w:proofErr w:type="spellStart"/>
      <w:r w:rsidRPr="0002571F">
        <w:rPr>
          <w:strike/>
        </w:rPr>
        <w:t>egyhatod</w:t>
      </w:r>
      <w:proofErr w:type="spellEnd"/>
      <w:r>
        <w:t xml:space="preserve"> részén, </w:t>
      </w:r>
    </w:p>
    <w:p w:rsidR="0002571F" w:rsidRDefault="0002571F" w:rsidP="0002571F">
      <w:pPr>
        <w:jc w:val="both"/>
      </w:pPr>
    </w:p>
    <w:p w:rsidR="0002571F" w:rsidRDefault="00C9713A" w:rsidP="0002571F">
      <w:pPr>
        <w:jc w:val="both"/>
      </w:pPr>
      <w:proofErr w:type="gramStart"/>
      <w:r>
        <w:t>örökerdő</w:t>
      </w:r>
      <w:proofErr w:type="gramEnd"/>
      <w:r>
        <w:t xml:space="preserve"> </w:t>
      </w:r>
      <w:r w:rsidRPr="00C9713A">
        <w:rPr>
          <w:b/>
        </w:rPr>
        <w:t>vagy</w:t>
      </w:r>
      <w:r w:rsidR="0002571F">
        <w:t xml:space="preserve"> faanyagtermelést nem szolgáló</w:t>
      </w:r>
      <w:r w:rsidR="0002571F" w:rsidRPr="00C9713A">
        <w:rPr>
          <w:strike/>
        </w:rPr>
        <w:t>, vagy átmeneti</w:t>
      </w:r>
      <w:r w:rsidR="0002571F">
        <w:t xml:space="preserve"> üzemmódú erdőgazdálkodást kell folytatni. </w:t>
      </w:r>
    </w:p>
    <w:p w:rsidR="0002571F" w:rsidRDefault="0002571F" w:rsidP="0002571F">
      <w:pPr>
        <w:jc w:val="both"/>
      </w:pPr>
      <w:r>
        <w:t xml:space="preserve"> </w:t>
      </w:r>
    </w:p>
    <w:p w:rsidR="0002571F" w:rsidRDefault="0002571F" w:rsidP="0002571F">
      <w:pPr>
        <w:jc w:val="both"/>
      </w:pPr>
      <w:r>
        <w:t xml:space="preserve">(2) Az állam 100 %-os tulajdonában álló,  </w:t>
      </w:r>
    </w:p>
    <w:p w:rsidR="0002571F" w:rsidRDefault="0002571F" w:rsidP="0002571F">
      <w:pPr>
        <w:jc w:val="both"/>
      </w:pPr>
      <w:proofErr w:type="gramStart"/>
      <w:r>
        <w:t>a</w:t>
      </w:r>
      <w:proofErr w:type="gramEnd"/>
      <w:r>
        <w:t xml:space="preserve">) természetvédelmi, </w:t>
      </w:r>
      <w:proofErr w:type="spellStart"/>
      <w:r>
        <w:t>Natura</w:t>
      </w:r>
      <w:proofErr w:type="spellEnd"/>
      <w:r>
        <w:t xml:space="preserve"> 2000, tájképvédelmi vagy közjóléti elsődleges rendeltetésű, </w:t>
      </w:r>
    </w:p>
    <w:p w:rsidR="0002571F" w:rsidRDefault="0002571F" w:rsidP="0002571F">
      <w:pPr>
        <w:jc w:val="both"/>
      </w:pPr>
      <w:r>
        <w:t xml:space="preserve">b) a 7. § (1) bekezdés a), b) vagy c) pontja szerinti természetességi állapotú, és </w:t>
      </w:r>
    </w:p>
    <w:p w:rsidR="0002571F" w:rsidRDefault="0002571F" w:rsidP="0002571F">
      <w:pPr>
        <w:jc w:val="both"/>
      </w:pPr>
      <w:r>
        <w:t xml:space="preserve">c) az erdő-felújítási kötelezettségre vonatkozó előírást alapul véve természetes mageredetű erdőfelújításra alkalmas </w:t>
      </w:r>
    </w:p>
    <w:p w:rsidR="0002571F" w:rsidRDefault="0002571F" w:rsidP="0002571F">
      <w:pPr>
        <w:jc w:val="both"/>
      </w:pPr>
    </w:p>
    <w:p w:rsidR="0002571F" w:rsidRDefault="0002571F" w:rsidP="0002571F">
      <w:pPr>
        <w:jc w:val="both"/>
      </w:pPr>
      <w:proofErr w:type="gramStart"/>
      <w:r>
        <w:t>erdőben</w:t>
      </w:r>
      <w:proofErr w:type="gramEnd"/>
      <w:r>
        <w:t xml:space="preserve"> – a (3) bekezdésben és a 73. § (6) bekezdésben foglalt eset kivételével – tilos a tarvágás. </w:t>
      </w:r>
    </w:p>
    <w:p w:rsidR="0002571F" w:rsidRDefault="0002571F" w:rsidP="0002571F">
      <w:pPr>
        <w:jc w:val="both"/>
      </w:pPr>
      <w:r>
        <w:t xml:space="preserve"> </w:t>
      </w:r>
    </w:p>
    <w:p w:rsidR="0002571F" w:rsidRDefault="0002571F" w:rsidP="0002571F">
      <w:pPr>
        <w:jc w:val="both"/>
      </w:pPr>
      <w:r>
        <w:t xml:space="preserve">(3) Az erdészeti hatóság az erdőtervben vagy annak módosítása során lehetővé teheti a tarvágást a (2) bekezdés szerinti erdőben, ha az </w:t>
      </w:r>
    </w:p>
    <w:p w:rsidR="0002571F" w:rsidRDefault="0002571F" w:rsidP="0002571F">
      <w:pPr>
        <w:jc w:val="both"/>
      </w:pPr>
      <w:proofErr w:type="gramStart"/>
      <w:r>
        <w:t>a</w:t>
      </w:r>
      <w:proofErr w:type="gramEnd"/>
      <w:r>
        <w:t xml:space="preserve">) termőhelyi vagy erdővédelmi okból, vagy </w:t>
      </w:r>
    </w:p>
    <w:p w:rsidR="0002571F" w:rsidRDefault="0002571F" w:rsidP="0002571F">
      <w:pPr>
        <w:jc w:val="both"/>
      </w:pPr>
      <w:r>
        <w:t xml:space="preserve">b) a természetes </w:t>
      </w:r>
      <w:proofErr w:type="spellStart"/>
      <w:r>
        <w:t>újulat</w:t>
      </w:r>
      <w:proofErr w:type="spellEnd"/>
      <w:r>
        <w:t xml:space="preserve"> megőrzése – sarj eredetű felújítás es</w:t>
      </w:r>
      <w:r w:rsidR="0067091F">
        <w:t xml:space="preserve">etén megtelepedése – érdekében </w:t>
      </w:r>
      <w:r>
        <w:t xml:space="preserve">indokolt. </w:t>
      </w:r>
    </w:p>
    <w:p w:rsidR="0002571F" w:rsidRDefault="0002571F" w:rsidP="0002571F">
      <w:pPr>
        <w:jc w:val="both"/>
      </w:pPr>
      <w:r>
        <w:t xml:space="preserve"> </w:t>
      </w:r>
    </w:p>
    <w:p w:rsidR="0002571F" w:rsidRDefault="0002571F" w:rsidP="0002571F">
      <w:pPr>
        <w:jc w:val="both"/>
      </w:pPr>
      <w:r>
        <w:t>(4) Az állam 100 %-os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302432" w:rsidRDefault="00302432" w:rsidP="0002571F">
      <w:pPr>
        <w:jc w:val="both"/>
      </w:pPr>
    </w:p>
    <w:p w:rsidR="0067091F" w:rsidRDefault="00302432" w:rsidP="0002571F">
      <w:pPr>
        <w:jc w:val="both"/>
      </w:pPr>
      <w:r w:rsidRPr="0067091F">
        <w:rPr>
          <w:b/>
        </w:rPr>
        <w:t>Indoklás:</w:t>
      </w:r>
      <w:r w:rsidR="0067091F">
        <w:t xml:space="preserve"> </w:t>
      </w:r>
    </w:p>
    <w:p w:rsidR="0067091F" w:rsidRDefault="0067091F" w:rsidP="0002571F">
      <w:pPr>
        <w:jc w:val="both"/>
      </w:pPr>
    </w:p>
    <w:p w:rsidR="00302432" w:rsidRDefault="0067091F" w:rsidP="0002571F">
      <w:pPr>
        <w:jc w:val="both"/>
      </w:pPr>
      <w:r>
        <w:t>A</w:t>
      </w:r>
      <w:r w:rsidR="00302432">
        <w:t xml:space="preserve">z első három természetességi kategóriába eső, különleges rendeltetésű erdők esetében a hagyományos vágásos erdőgazdálkodást </w:t>
      </w:r>
      <w:r>
        <w:t>természetvédelmi szempontból</w:t>
      </w:r>
      <w:r w:rsidR="00302432">
        <w:t xml:space="preserve"> a nem-vágásos üzemmódokkal, a jelenleg hatályos erdőtörvényben meghatározott arányok szerint</w:t>
      </w:r>
      <w:r w:rsidR="006A2C84">
        <w:t xml:space="preserve"> indokolt lecserélni</w:t>
      </w:r>
      <w:r w:rsidR="00C9713A">
        <w:t>. Mivel az átmeneti üzemmód nem tekinthető nem-vágásos üzemmódnak, a lehetőségek közül elhagyandó.</w:t>
      </w:r>
    </w:p>
    <w:p w:rsidR="00835849" w:rsidRDefault="00835849">
      <w:pPr>
        <w:jc w:val="both"/>
      </w:pPr>
    </w:p>
    <w:p w:rsidR="00835849" w:rsidRDefault="00835849">
      <w:pPr>
        <w:jc w:val="both"/>
      </w:pPr>
    </w:p>
    <w:p w:rsidR="00C9713A" w:rsidRDefault="00C9713A">
      <w:pPr>
        <w:jc w:val="both"/>
      </w:pPr>
    </w:p>
    <w:p w:rsidR="00C9713A" w:rsidRDefault="00C9713A" w:rsidP="00C9713A">
      <w:pPr>
        <w:jc w:val="both"/>
      </w:pPr>
      <w:r>
        <w:t>20. §</w:t>
      </w:r>
    </w:p>
    <w:p w:rsidR="00C9713A" w:rsidRDefault="00C9713A" w:rsidP="00C9713A">
      <w:pPr>
        <w:jc w:val="both"/>
      </w:pPr>
      <w:r>
        <w:t xml:space="preserve"> </w:t>
      </w:r>
    </w:p>
    <w:p w:rsidR="00C9713A" w:rsidRDefault="00C9713A" w:rsidP="00C9713A">
      <w:pPr>
        <w:jc w:val="both"/>
      </w:pPr>
      <w:r>
        <w:t xml:space="preserve">(2) Az </w:t>
      </w:r>
      <w:proofErr w:type="spellStart"/>
      <w:r>
        <w:t>Evt</w:t>
      </w:r>
      <w:proofErr w:type="spellEnd"/>
      <w:r>
        <w:t>. a következő 23/</w:t>
      </w:r>
      <w:proofErr w:type="gramStart"/>
      <w:r>
        <w:t>A</w:t>
      </w:r>
      <w:proofErr w:type="gramEnd"/>
      <w:r>
        <w:t>. §</w:t>
      </w:r>
      <w:proofErr w:type="spellStart"/>
      <w:r>
        <w:t>-sal</w:t>
      </w:r>
      <w:proofErr w:type="spellEnd"/>
      <w:r>
        <w:t xml:space="preserve"> egészül ki:  </w:t>
      </w:r>
    </w:p>
    <w:p w:rsidR="00C9713A" w:rsidRDefault="00C9713A" w:rsidP="00C9713A">
      <w:pPr>
        <w:jc w:val="both"/>
      </w:pPr>
      <w:r>
        <w:t xml:space="preserve"> </w:t>
      </w:r>
    </w:p>
    <w:p w:rsidR="00C9713A" w:rsidRDefault="00C9713A" w:rsidP="00C9713A">
      <w:pPr>
        <w:jc w:val="both"/>
      </w:pPr>
      <w:r>
        <w:lastRenderedPageBreak/>
        <w:t>„23/A. § (1) A fenntartható erdőgazdálkodás tervezése szempontjából az erdő 23. §</w:t>
      </w:r>
      <w:proofErr w:type="spellStart"/>
      <w:r>
        <w:t>-ban</w:t>
      </w:r>
      <w:proofErr w:type="spellEnd"/>
      <w:r>
        <w:t xml:space="preserve">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  </w:t>
      </w:r>
    </w:p>
    <w:p w:rsidR="00C9713A" w:rsidRDefault="00C9713A" w:rsidP="00C9713A">
      <w:pPr>
        <w:jc w:val="both"/>
      </w:pPr>
      <w:r>
        <w:t xml:space="preserve"> </w:t>
      </w:r>
    </w:p>
    <w:p w:rsidR="00C9713A" w:rsidRPr="000D7F82" w:rsidRDefault="00C9713A" w:rsidP="00C9713A">
      <w:pPr>
        <w:jc w:val="both"/>
        <w:rPr>
          <w:strike/>
        </w:rPr>
      </w:pPr>
      <w:r w:rsidRPr="000D7F82">
        <w:rPr>
          <w:strike/>
        </w:rPr>
        <w:t xml:space="preserve">(2) A természetvédelmi rendeltetést – a (4)-(6) bekezdésben foglalt kivétellel – az erdő elsődleges rendeltetéseként kell megállapítani. </w:t>
      </w:r>
    </w:p>
    <w:p w:rsidR="00C9713A" w:rsidRDefault="00C9713A" w:rsidP="00C9713A">
      <w:pPr>
        <w:jc w:val="both"/>
      </w:pPr>
      <w:r>
        <w:t xml:space="preserve"> </w:t>
      </w:r>
    </w:p>
    <w:p w:rsidR="00C9713A" w:rsidRDefault="00C9713A" w:rsidP="00C9713A">
      <w:pPr>
        <w:jc w:val="both"/>
      </w:pPr>
      <w:r>
        <w:t xml:space="preserve">(3) </w:t>
      </w:r>
      <w:r w:rsidRPr="00020670">
        <w:rPr>
          <w:strike/>
        </w:rPr>
        <w:t xml:space="preserve">Kiemelt </w:t>
      </w:r>
      <w:r w:rsidR="00020670" w:rsidRPr="00020670">
        <w:rPr>
          <w:b/>
        </w:rPr>
        <w:t>K</w:t>
      </w:r>
      <w:r>
        <w:t>özösségi jelentőségű, jelölő erdei élőhelynek minősülő, természetes vagy természetszerű erdő természetességi állapotú erdő esetében – védett természeti terület</w:t>
      </w:r>
      <w:r w:rsidRPr="00020670">
        <w:rPr>
          <w:strike/>
        </w:rPr>
        <w:t>, illetve a (4)-(6) bekezdésben foglalt</w:t>
      </w:r>
      <w:r>
        <w:t xml:space="preserve"> kivétellel – elsődleges rendeltetésként a </w:t>
      </w:r>
      <w:proofErr w:type="spellStart"/>
      <w:r>
        <w:t>Natura</w:t>
      </w:r>
      <w:proofErr w:type="spellEnd"/>
      <w:r>
        <w:t xml:space="preserve"> 2000 rendeltetést kell megállapítani. </w:t>
      </w:r>
    </w:p>
    <w:p w:rsidR="00C9713A" w:rsidRDefault="00C9713A" w:rsidP="00C9713A">
      <w:pPr>
        <w:jc w:val="both"/>
      </w:pPr>
      <w:r>
        <w:t xml:space="preserve"> </w:t>
      </w:r>
    </w:p>
    <w:p w:rsidR="00C9713A" w:rsidRPr="00020670" w:rsidRDefault="00C9713A" w:rsidP="00C9713A">
      <w:pPr>
        <w:jc w:val="both"/>
        <w:rPr>
          <w:strike/>
        </w:rPr>
      </w:pPr>
      <w:r w:rsidRPr="00020670">
        <w:rPr>
          <w:strike/>
        </w:rPr>
        <w:t xml:space="preserve">(4) Az Országos Területrendezési Tervről szóló 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 </w:t>
      </w:r>
    </w:p>
    <w:p w:rsidR="00C9713A" w:rsidRPr="00020670" w:rsidRDefault="00C9713A" w:rsidP="00C9713A">
      <w:pPr>
        <w:jc w:val="both"/>
        <w:rPr>
          <w:strike/>
        </w:rPr>
      </w:pPr>
      <w:r w:rsidRPr="00020670">
        <w:rPr>
          <w:strike/>
        </w:rPr>
        <w:t xml:space="preserve"> </w:t>
      </w:r>
    </w:p>
    <w:p w:rsidR="00C9713A" w:rsidRPr="00020670" w:rsidRDefault="00C9713A" w:rsidP="00C9713A">
      <w:pPr>
        <w:jc w:val="both"/>
        <w:rPr>
          <w:strike/>
        </w:rPr>
      </w:pPr>
      <w:r w:rsidRPr="00020670">
        <w:rPr>
          <w:strike/>
        </w:rPr>
        <w:t xml:space="preserve">(5) Folyók nagyvízi medrének elsődleges és másodlagos levezető sávjába eső erdő esetében az erdő elsődleges rendeltetéseként a vízügyi igazgatási szerv kezdeményezésére az árvízvédelmi rendeltetést kell megállapítani. </w:t>
      </w:r>
    </w:p>
    <w:p w:rsidR="00C9713A" w:rsidRPr="00020670" w:rsidRDefault="00C9713A" w:rsidP="00C9713A">
      <w:pPr>
        <w:jc w:val="both"/>
        <w:rPr>
          <w:strike/>
        </w:rPr>
      </w:pPr>
      <w:r w:rsidRPr="00020670">
        <w:rPr>
          <w:strike/>
        </w:rPr>
        <w:t xml:space="preserve"> </w:t>
      </w:r>
    </w:p>
    <w:p w:rsidR="00C9713A" w:rsidRPr="00020670" w:rsidRDefault="00C9713A" w:rsidP="00C9713A">
      <w:pPr>
        <w:jc w:val="both"/>
        <w:rPr>
          <w:strike/>
        </w:rPr>
      </w:pPr>
      <w:r w:rsidRPr="00020670">
        <w:rPr>
          <w:strike/>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835849" w:rsidRDefault="00835849">
      <w:pPr>
        <w:jc w:val="both"/>
      </w:pPr>
    </w:p>
    <w:p w:rsidR="0067091F" w:rsidRPr="0067091F" w:rsidRDefault="00020670">
      <w:pPr>
        <w:jc w:val="both"/>
        <w:rPr>
          <w:b/>
        </w:rPr>
      </w:pPr>
      <w:r w:rsidRPr="0067091F">
        <w:rPr>
          <w:b/>
        </w:rPr>
        <w:t xml:space="preserve">Indoklás: </w:t>
      </w:r>
    </w:p>
    <w:p w:rsidR="0067091F" w:rsidRDefault="0067091F">
      <w:pPr>
        <w:jc w:val="both"/>
      </w:pPr>
    </w:p>
    <w:p w:rsidR="00835849" w:rsidRDefault="00020670">
      <w:pPr>
        <w:jc w:val="both"/>
      </w:pPr>
      <w:r>
        <w:t xml:space="preserve">Védett területen kívüli </w:t>
      </w:r>
      <w:proofErr w:type="gramStart"/>
      <w:r>
        <w:t>természetes</w:t>
      </w:r>
      <w:proofErr w:type="gramEnd"/>
      <w:r>
        <w:t xml:space="preserve"> ill. természetszerű erdők esetében indokolt a </w:t>
      </w:r>
      <w:proofErr w:type="spellStart"/>
      <w:r>
        <w:t>Natura</w:t>
      </w:r>
      <w:proofErr w:type="spellEnd"/>
      <w:r>
        <w:t xml:space="preserve"> 2000 elsődleges rendeltetés. Nem elfogadható, hogy a honvédelmi és árvízvédelmi rendeltetés védett területen általános, vagy kötelező jelleggel megelőzze a természetvédelmi rendeltetést</w:t>
      </w:r>
      <w:r w:rsidR="00CD2280">
        <w:t>.</w:t>
      </w:r>
    </w:p>
    <w:p w:rsidR="00020670" w:rsidRDefault="00020670">
      <w:pPr>
        <w:jc w:val="both"/>
      </w:pPr>
    </w:p>
    <w:p w:rsidR="00020670" w:rsidRDefault="00020670">
      <w:pPr>
        <w:jc w:val="both"/>
      </w:pPr>
    </w:p>
    <w:p w:rsidR="00835849" w:rsidRDefault="0067091F">
      <w:pPr>
        <w:jc w:val="both"/>
      </w:pPr>
      <w:r>
        <w:t>25. §:</w:t>
      </w:r>
    </w:p>
    <w:p w:rsidR="00835849" w:rsidRDefault="00835849">
      <w:pPr>
        <w:jc w:val="both"/>
      </w:pPr>
    </w:p>
    <w:p w:rsidR="00835849" w:rsidRDefault="0067091F">
      <w:pPr>
        <w:pStyle w:val="Szvegtrzs"/>
        <w:jc w:val="both"/>
      </w:pPr>
      <w:r>
        <w:t xml:space="preserve">29. § (3) Átmeneti üzemmód esetében az </w:t>
      </w:r>
      <w:proofErr w:type="spellStart"/>
      <w:r>
        <w:t>erdőfelújítási</w:t>
      </w:r>
      <w:proofErr w:type="spellEnd"/>
      <w:r>
        <w:t xml:space="preserve"> időszak lehetséges elhúzása érdekében a</w:t>
      </w:r>
      <w:r>
        <w:br/>
        <w:t xml:space="preserve">véghasználati és </w:t>
      </w:r>
      <w:proofErr w:type="spellStart"/>
      <w:r>
        <w:t>erdőfelújítási</w:t>
      </w:r>
      <w:proofErr w:type="spellEnd"/>
      <w:r>
        <w:t xml:space="preserve"> tevékenységek térben illetve időben több ütemben kerülnek</w:t>
      </w:r>
      <w:r>
        <w:br/>
        <w:t xml:space="preserve">végrehajtásra, az erdőben az átalakítási, vagy </w:t>
      </w:r>
      <w:proofErr w:type="spellStart"/>
      <w:r>
        <w:t>erdőfelújítási</w:t>
      </w:r>
      <w:proofErr w:type="spellEnd"/>
      <w:r>
        <w:t xml:space="preserve"> tervben foglaltak szerint legfeljebb </w:t>
      </w:r>
      <w:r>
        <w:rPr>
          <w:b/>
          <w:bCs/>
        </w:rPr>
        <w:t>0</w:t>
      </w:r>
      <w:r>
        <w:rPr>
          <w:strike/>
        </w:rPr>
        <w:t>1</w:t>
      </w:r>
      <w:r>
        <w:t>,5</w:t>
      </w:r>
      <w:r>
        <w:br/>
        <w:t xml:space="preserve">hektáros egybefüggő, </w:t>
      </w:r>
      <w:proofErr w:type="spellStart"/>
      <w:r>
        <w:t>erdőfelújítási</w:t>
      </w:r>
      <w:proofErr w:type="spellEnd"/>
      <w:r>
        <w:t xml:space="preserve"> kötelezettség alatt álló, végvágott területeket keletkeztető</w:t>
      </w:r>
      <w:r>
        <w:br/>
        <w:t>véghasználatokra kerül sor, és e tevékenységek végrehajtása során kiemelt szempont az erdő</w:t>
      </w:r>
      <w:r>
        <w:br/>
        <w:t>felújulásának vagy felújításának folyamatos biztosítása.</w:t>
      </w:r>
    </w:p>
    <w:p w:rsidR="00835849" w:rsidRPr="0067091F" w:rsidRDefault="0067091F">
      <w:pPr>
        <w:pStyle w:val="Szvegtrzs"/>
        <w:jc w:val="both"/>
        <w:rPr>
          <w:b/>
        </w:rPr>
      </w:pPr>
      <w:r w:rsidRPr="0067091F">
        <w:rPr>
          <w:b/>
        </w:rPr>
        <w:t>Indokolás:</w:t>
      </w:r>
    </w:p>
    <w:p w:rsidR="00835849" w:rsidRDefault="0067091F">
      <w:pPr>
        <w:pStyle w:val="Szvegtrzs"/>
        <w:jc w:val="both"/>
      </w:pPr>
      <w:r>
        <w:t xml:space="preserve">1,5 hektáros kiterjedéssel gyakorlatilag (tar)vágásos üzemmód valósítható meg, ugyanakkor sehol sem került rögzítésre a törvényi szabályozásban, hogy a felújítás érdekében szükséges első tarvágás után nem követhetik a későbbiekben további tarvágások </w:t>
      </w:r>
      <w:proofErr w:type="gramStart"/>
      <w:r>
        <w:t>ugyanezen</w:t>
      </w:r>
      <w:proofErr w:type="gramEnd"/>
      <w:r>
        <w:t xml:space="preserve"> területen. Emiatt szükséges a tarvágás területének csökkentése.</w:t>
      </w:r>
    </w:p>
    <w:p w:rsidR="00835849" w:rsidRDefault="00835849">
      <w:pPr>
        <w:pStyle w:val="Szvegtrzs"/>
        <w:jc w:val="both"/>
      </w:pPr>
    </w:p>
    <w:p w:rsidR="00835849" w:rsidRDefault="00835849">
      <w:pPr>
        <w:pStyle w:val="Szvegtrzs"/>
        <w:jc w:val="both"/>
      </w:pPr>
    </w:p>
    <w:p w:rsidR="00835849" w:rsidRDefault="0067091F">
      <w:pPr>
        <w:pStyle w:val="Szvegtrzs"/>
        <w:jc w:val="both"/>
      </w:pPr>
      <w:r>
        <w:t>45. § (3) Természetes erdő</w:t>
      </w:r>
      <w:r>
        <w:rPr>
          <w:b/>
          <w:bCs/>
        </w:rPr>
        <w:t>,</w:t>
      </w:r>
      <w:r>
        <w:t xml:space="preserve"> </w:t>
      </w:r>
      <w:r>
        <w:rPr>
          <w:strike/>
        </w:rPr>
        <w:t>vagy</w:t>
      </w:r>
      <w:r>
        <w:t xml:space="preserve"> természetszerű erdő</w:t>
      </w:r>
      <w:r>
        <w:rPr>
          <w:b/>
          <w:bCs/>
        </w:rPr>
        <w:t xml:space="preserve"> és származék</w:t>
      </w:r>
      <w:r>
        <w:t xml:space="preserve"> </w:t>
      </w:r>
      <w:r>
        <w:rPr>
          <w:b/>
          <w:bCs/>
        </w:rPr>
        <w:t>erdő</w:t>
      </w:r>
      <w:r>
        <w:t xml:space="preserve"> természetességi állapotú erdő, valamint nem </w:t>
      </w:r>
      <w:proofErr w:type="gramStart"/>
      <w:r>
        <w:t>erdő művelési</w:t>
      </w:r>
      <w:proofErr w:type="gramEnd"/>
      <w:r>
        <w:t xml:space="preserve"> ágú, védett természeti terület vagy </w:t>
      </w:r>
      <w:proofErr w:type="spellStart"/>
      <w:r>
        <w:t>Natura</w:t>
      </w:r>
      <w:proofErr w:type="spellEnd"/>
      <w:r>
        <w:t xml:space="preserve"> 2000 területként kijelölt közösségi jelentőségű, jelölő élőhely </w:t>
      </w:r>
      <w:r>
        <w:rPr>
          <w:b/>
          <w:bCs/>
        </w:rPr>
        <w:t>kettő</w:t>
      </w:r>
      <w:r>
        <w:t>száz méteres körzetében intenzíven terjedő fafajjal erdőt</w:t>
      </w:r>
      <w:r>
        <w:rPr>
          <w:b/>
          <w:bCs/>
        </w:rPr>
        <w:t xml:space="preserve">, fásítást, ill. </w:t>
      </w:r>
      <w:r>
        <w:rPr>
          <w:rFonts w:ascii="Times;serif" w:hAnsi="Times;serif"/>
          <w:b/>
          <w:bCs/>
          <w:color w:val="000000"/>
        </w:rPr>
        <w:t>fás szárú növényekből álló, külön jogszabály szerint létesített ültetvényt</w:t>
      </w:r>
      <w:r>
        <w:rPr>
          <w:b/>
          <w:bCs/>
        </w:rPr>
        <w:t xml:space="preserve"> </w:t>
      </w:r>
      <w:r>
        <w:t>telepíteni tilos.</w:t>
      </w:r>
    </w:p>
    <w:p w:rsidR="00835849" w:rsidRPr="0067091F" w:rsidRDefault="0067091F">
      <w:pPr>
        <w:pStyle w:val="Szvegtrzs"/>
        <w:jc w:val="both"/>
        <w:rPr>
          <w:b/>
        </w:rPr>
      </w:pPr>
      <w:r w:rsidRPr="0067091F">
        <w:rPr>
          <w:b/>
        </w:rPr>
        <w:t>Indokolás:</w:t>
      </w:r>
    </w:p>
    <w:p w:rsidR="00835849" w:rsidRDefault="0067091F">
      <w:pPr>
        <w:pStyle w:val="Szvegtrzs"/>
        <w:jc w:val="both"/>
      </w:pPr>
      <w:r>
        <w:t xml:space="preserve">A meglévő, őshonos fafajokból álló erdők védelme érdekében szükséges a korábbi védőtávolság fenntartása, elsősorban a maggal történő terjedés megfelelő mértékű akadályozása érdekében. Szükséges továbbá </w:t>
      </w:r>
      <w:proofErr w:type="gramStart"/>
      <w:r>
        <w:t>ezen</w:t>
      </w:r>
      <w:proofErr w:type="gramEnd"/>
      <w:r>
        <w:t xml:space="preserve"> védőtávolság fásítás, ill. </w:t>
      </w:r>
      <w:r>
        <w:rPr>
          <w:rFonts w:ascii="Times;serif" w:hAnsi="Times;serif"/>
          <w:color w:val="000000"/>
        </w:rPr>
        <w:t>fás szárú növényekből álló, külön jogszabály szerint létesített ültetvény létesítése esetén történő alkalmazása is.</w:t>
      </w:r>
    </w:p>
    <w:p w:rsidR="00835849" w:rsidRDefault="00835849">
      <w:pPr>
        <w:pStyle w:val="Szvegtrzs"/>
        <w:jc w:val="both"/>
      </w:pPr>
    </w:p>
    <w:sectPr w:rsidR="00835849">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49"/>
    <w:rsid w:val="00011ACD"/>
    <w:rsid w:val="00020670"/>
    <w:rsid w:val="0002571F"/>
    <w:rsid w:val="000D7F82"/>
    <w:rsid w:val="00155730"/>
    <w:rsid w:val="00183E93"/>
    <w:rsid w:val="002B56B5"/>
    <w:rsid w:val="00302432"/>
    <w:rsid w:val="003A7622"/>
    <w:rsid w:val="0067091F"/>
    <w:rsid w:val="006A2C84"/>
    <w:rsid w:val="00835849"/>
    <w:rsid w:val="008F37FB"/>
    <w:rsid w:val="00C9713A"/>
    <w:rsid w:val="00CD22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Arial" w:eastAsia="Microsoft YaHei" w:hAnsi="Arial"/>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Cs w:val="24"/>
        <w:lang w:val="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Arial" w:eastAsia="Microsoft YaHei" w:hAnsi="Arial"/>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5296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galhidy</dc:creator>
  <cp:lastModifiedBy>antala</cp:lastModifiedBy>
  <cp:revision>2</cp:revision>
  <dcterms:created xsi:type="dcterms:W3CDTF">2017-04-07T08:25:00Z</dcterms:created>
  <dcterms:modified xsi:type="dcterms:W3CDTF">2017-04-07T08:25:00Z</dcterms:modified>
  <dc:language>hu</dc:language>
</cp:coreProperties>
</file>